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3A983F5B" w14:textId="77777777" w:rsidR="00C047F4" w:rsidRDefault="00C047F4" w:rsidP="00C047F4"/>
    <w:p w14:paraId="7898D717" w14:textId="121C9B44" w:rsidR="00C047F4" w:rsidRPr="0029694F" w:rsidRDefault="00C560C1" w:rsidP="0029694F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RFP - 022896  – </w:t>
      </w:r>
      <w:bookmarkStart w:id="0" w:name="_Hlk121919250"/>
      <w:r w:rsidRPr="0029694F">
        <w:rPr>
          <w:b/>
          <w:bCs/>
        </w:rPr>
        <w:t>ANALITYKA I FORMULACJA mRNA O POTENCJALE IMMUNOGENNYM</w:t>
      </w:r>
      <w:bookmarkEnd w:id="0"/>
      <w:r>
        <w:rPr>
          <w:b/>
          <w:bCs/>
        </w:rPr>
        <w:t xml:space="preserve">,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1806" w14:textId="77777777" w:rsidR="00AB0DB9" w:rsidRDefault="00AB0DB9" w:rsidP="00C047F4">
      <w:pPr>
        <w:spacing w:after="0" w:line="240" w:lineRule="auto"/>
      </w:pPr>
      <w:r>
        <w:separator/>
      </w:r>
    </w:p>
  </w:endnote>
  <w:endnote w:type="continuationSeparator" w:id="0">
    <w:p w14:paraId="7BDC48A3" w14:textId="77777777" w:rsidR="00AB0DB9" w:rsidRDefault="00AB0DB9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0914" w14:textId="77777777" w:rsidR="00AB0DB9" w:rsidRDefault="00AB0DB9" w:rsidP="00C047F4">
      <w:pPr>
        <w:spacing w:after="0" w:line="240" w:lineRule="auto"/>
      </w:pPr>
      <w:r>
        <w:separator/>
      </w:r>
    </w:p>
  </w:footnote>
  <w:footnote w:type="continuationSeparator" w:id="0">
    <w:p w14:paraId="667FCEDC" w14:textId="77777777" w:rsidR="00AB0DB9" w:rsidRDefault="00AB0DB9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301407"/>
    <w:rsid w:val="00404B48"/>
    <w:rsid w:val="00440E5A"/>
    <w:rsid w:val="004655C2"/>
    <w:rsid w:val="00567425"/>
    <w:rsid w:val="00AB0DB9"/>
    <w:rsid w:val="00C047F4"/>
    <w:rsid w:val="00C560C1"/>
    <w:rsid w:val="00CB653C"/>
    <w:rsid w:val="00CD1022"/>
    <w:rsid w:val="00E67ECA"/>
    <w:rsid w:val="00E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Regulska Anna</cp:lastModifiedBy>
  <cp:revision>5</cp:revision>
  <dcterms:created xsi:type="dcterms:W3CDTF">2022-12-15T10:41:00Z</dcterms:created>
  <dcterms:modified xsi:type="dcterms:W3CDTF">2022-12-15T10:56:00Z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</Properties>
</file>